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40" w:rsidRDefault="00CF2240" w:rsidP="00CF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F2240" w:rsidRDefault="00CF2240" w:rsidP="00CF2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индивидуальному плану врача-интерна</w:t>
      </w: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240" w:rsidRPr="00B33A5F" w:rsidRDefault="00CF2240" w:rsidP="00CF2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A5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интернатуры </w:t>
      </w:r>
      <w:r w:rsidRPr="00B33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Лабораторные исследования</w:t>
      </w:r>
      <w:r w:rsidRPr="00B33A5F">
        <w:rPr>
          <w:rFonts w:ascii="Times New Roman" w:hAnsi="Times New Roman" w:cs="Times New Roman"/>
          <w:sz w:val="28"/>
          <w:szCs w:val="28"/>
        </w:rPr>
        <w:t>»</w:t>
      </w: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интернатуры___________________________________________________</w:t>
      </w: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2268"/>
        <w:gridCol w:w="2268"/>
      </w:tblGrid>
      <w:tr w:rsidR="00CF2240" w:rsidRPr="00323005" w:rsidTr="00717FAF">
        <w:trPr>
          <w:trHeight w:val="255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0" w:rsidRPr="00323005" w:rsidRDefault="00CF2240" w:rsidP="00717FAF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CF2240" w:rsidRPr="00323005" w:rsidTr="00717FAF">
        <w:trPr>
          <w:trHeight w:val="195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40" w:rsidRPr="00323005" w:rsidRDefault="00CF2240" w:rsidP="00717F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общий</w:t>
            </w:r>
          </w:p>
          <w:p w:rsidR="00CF2240" w:rsidRPr="00323005" w:rsidRDefault="00CF2240" w:rsidP="00717FAF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40" w:rsidRPr="00323005" w:rsidRDefault="00CF2240" w:rsidP="00717FA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гигиене труда</w:t>
            </w: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первичной токсикологической оценки химического вещества с оформлением заключения, включая манипуляции с лабораторными животными: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внутрижелудочное введение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накожные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tabs>
                <w:tab w:val="right" w:pos="6472"/>
              </w:tabs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введение вещества в конъюнктивальный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тест опухания лапы/тест опухания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коммунальной гигиене</w:t>
            </w: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токсикологической оценки парфюмерно-косметической продукции/изделий медицинского назначения/средств бытовой химии/полимерных материалов с оформлением заключения, включая манипуляции с лабораторными животными: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внутрижелудочное введение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накожные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tabs>
                <w:tab w:val="right" w:pos="6472"/>
              </w:tabs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введение вещества в конъюнктивальный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тест опухания лапы/тест опухания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t>Лабораторные исследования в гигиене питания</w:t>
            </w: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Проведение органолептической оценки, санитарно-химических и физико-химических исследований пищевых продуктов и продовольственного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  <w:r w:rsidRPr="00323005">
              <w:rPr>
                <w:rFonts w:eastAsia="Calibri"/>
                <w:sz w:val="26"/>
                <w:szCs w:val="26"/>
              </w:rPr>
              <w:lastRenderedPageBreak/>
              <w:t>Клиническая и санитарная микробиология</w:t>
            </w: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клинического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смывов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изделий или материалов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образцов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trike/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</w:t>
            </w:r>
            <w:r>
              <w:rPr>
                <w:sz w:val="26"/>
                <w:szCs w:val="26"/>
              </w:rPr>
              <w:t xml:space="preserve"> </w:t>
            </w:r>
            <w:r w:rsidRPr="00323005">
              <w:rPr>
                <w:sz w:val="26"/>
                <w:szCs w:val="26"/>
              </w:rPr>
              <w:t>сырья,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с идентификацией бактерий по заболеваниям или по значимым группам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Иммунологические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F2240" w:rsidRPr="00323005" w:rsidTr="00717FAF">
        <w:trPr>
          <w:trHeight w:val="1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0" w:rsidRPr="00323005" w:rsidRDefault="00CF2240" w:rsidP="00717FAF">
            <w:pPr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Исследования амплификации нуклеиновых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sz w:val="26"/>
                <w:szCs w:val="26"/>
              </w:rPr>
            </w:pPr>
            <w:r w:rsidRPr="0032300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40" w:rsidRPr="00323005" w:rsidRDefault="00CF2240" w:rsidP="00717FA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F2240" w:rsidRDefault="00CF2240" w:rsidP="00CF2240">
      <w:pPr>
        <w:pStyle w:val="a4"/>
        <w:rPr>
          <w:bCs/>
          <w:sz w:val="22"/>
          <w:szCs w:val="22"/>
        </w:rPr>
      </w:pPr>
    </w:p>
    <w:p w:rsidR="00CF2240" w:rsidRPr="00791B2F" w:rsidRDefault="00CF2240" w:rsidP="00CF2240">
      <w:pPr>
        <w:pStyle w:val="a4"/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Примечание:</w:t>
      </w:r>
      <w:r w:rsidRPr="00242C5F">
        <w:rPr>
          <w:bCs/>
          <w:sz w:val="22"/>
          <w:szCs w:val="22"/>
        </w:rPr>
        <w:t xml:space="preserve"> </w:t>
      </w:r>
      <w:r w:rsidRPr="00791B2F">
        <w:rPr>
          <w:bCs/>
          <w:sz w:val="22"/>
          <w:szCs w:val="22"/>
        </w:rPr>
        <w:t>Количественные значения квалификационного норматива объемов практической работы или отдельных</w:t>
      </w:r>
      <w:r>
        <w:rPr>
          <w:bCs/>
          <w:sz w:val="22"/>
          <w:szCs w:val="22"/>
        </w:rPr>
        <w:t xml:space="preserve"> его</w:t>
      </w:r>
      <w:r w:rsidRPr="00791B2F">
        <w:rPr>
          <w:bCs/>
          <w:sz w:val="22"/>
          <w:szCs w:val="22"/>
        </w:rPr>
        <w:t xml:space="preserve"> показателей/манипуляций, выполняемых врачом-интерном на базе организаций здравоохранения областного уровня или республиканского уровня, определяются технической оснащенностью лабораторий базы прохождения интернатуры. При выполнении квалификационных нормативов </w:t>
      </w:r>
      <w:r>
        <w:rPr>
          <w:bCs/>
          <w:sz w:val="22"/>
          <w:szCs w:val="22"/>
        </w:rPr>
        <w:t xml:space="preserve">на </w:t>
      </w:r>
      <w:r w:rsidRPr="00791B2F">
        <w:rPr>
          <w:bCs/>
          <w:sz w:val="22"/>
          <w:szCs w:val="22"/>
        </w:rPr>
        <w:t>базе организаций здравоохранения областного уровня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«Лабораторные исследования в гигиене труда. Квалификационные нормативы объемов практической работы врача-интерна на базе государственных организаций здравоохранения област</w:t>
      </w:r>
      <w:r>
        <w:rPr>
          <w:bCs/>
          <w:sz w:val="22"/>
          <w:szCs w:val="22"/>
        </w:rPr>
        <w:t>ного и республиканского уровня»</w:t>
      </w:r>
      <w:r w:rsidRPr="00791B2F">
        <w:rPr>
          <w:bCs/>
          <w:sz w:val="22"/>
          <w:szCs w:val="22"/>
        </w:rPr>
        <w:t>.</w:t>
      </w: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40" w:rsidRPr="00B33A5F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________________________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F2240" w:rsidRPr="00841D75" w:rsidRDefault="00CF2240" w:rsidP="00CF2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>должность руководителя интернатуры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41D75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CF2240" w:rsidRPr="00B33A5F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40" w:rsidRPr="00B33A5F" w:rsidRDefault="00CF2240" w:rsidP="00CF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A5F">
        <w:rPr>
          <w:rFonts w:ascii="Times New Roman" w:hAnsi="Times New Roman" w:cs="Times New Roman"/>
          <w:sz w:val="28"/>
          <w:szCs w:val="28"/>
        </w:rPr>
        <w:t>Врач-интерн</w:t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</w:r>
      <w:r w:rsidRPr="00B33A5F">
        <w:rPr>
          <w:rFonts w:ascii="Times New Roman" w:hAnsi="Times New Roman" w:cs="Times New Roman"/>
          <w:sz w:val="28"/>
          <w:szCs w:val="28"/>
        </w:rPr>
        <w:tab/>
        <w:t>________</w:t>
      </w:r>
      <w:r w:rsidRPr="00B33A5F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2240" w:rsidRDefault="00CF2240" w:rsidP="00CF2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1D75">
        <w:rPr>
          <w:rFonts w:ascii="Times New Roman" w:hAnsi="Times New Roman" w:cs="Times New Roman"/>
          <w:sz w:val="20"/>
          <w:szCs w:val="20"/>
        </w:rPr>
        <w:t>(подпись)</w:t>
      </w:r>
      <w:r w:rsidRPr="00841D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1D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41D75"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5849B8" w:rsidRDefault="005849B8"/>
    <w:sectPr w:rsidR="005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5849B8"/>
    <w:rsid w:val="00C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553"/>
  <w15:chartTrackingRefBased/>
  <w15:docId w15:val="{273E75D2-8158-4062-A3D1-D7BDBEA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2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22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22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CF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2604</Characters>
  <Application>Microsoft Office Word</Application>
  <DocSecurity>0</DocSecurity>
  <Lines>21</Lines>
  <Paragraphs>6</Paragraphs>
  <ScaleCrop>false</ScaleCrop>
  <Company>УО "БГМУ"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Лепешко Павел Николаевич</dc:creator>
  <cp:keywords/>
  <dc:description/>
  <cp:lastModifiedBy>Лепешко Павел Николаевич</cp:lastModifiedBy>
  <cp:revision>1</cp:revision>
  <dcterms:created xsi:type="dcterms:W3CDTF">2023-09-07T06:07:00Z</dcterms:created>
  <dcterms:modified xsi:type="dcterms:W3CDTF">2023-09-07T06:11:00Z</dcterms:modified>
</cp:coreProperties>
</file>