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6B" w:rsidRPr="00947D25" w:rsidRDefault="0021646B" w:rsidP="0021646B">
      <w:pPr>
        <w:jc w:val="center"/>
        <w:rPr>
          <w:b/>
          <w:caps/>
          <w:sz w:val="28"/>
          <w:szCs w:val="28"/>
        </w:rPr>
      </w:pPr>
      <w:r w:rsidRPr="00947D25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21646B" w:rsidRPr="00947D25" w:rsidRDefault="0021646B" w:rsidP="0021646B">
      <w:pPr>
        <w:tabs>
          <w:tab w:val="center" w:pos="4819"/>
          <w:tab w:val="left" w:pos="6820"/>
        </w:tabs>
        <w:rPr>
          <w:sz w:val="28"/>
          <w:szCs w:val="28"/>
        </w:rPr>
      </w:pPr>
      <w:r w:rsidRPr="00947D25">
        <w:rPr>
          <w:sz w:val="28"/>
          <w:szCs w:val="28"/>
        </w:rPr>
        <w:tab/>
        <w:t>Учреждение образования</w:t>
      </w:r>
      <w:r w:rsidRPr="00947D25">
        <w:rPr>
          <w:sz w:val="28"/>
          <w:szCs w:val="28"/>
        </w:rPr>
        <w:tab/>
      </w:r>
    </w:p>
    <w:p w:rsidR="0021646B" w:rsidRPr="00947D25" w:rsidRDefault="0021646B" w:rsidP="0021646B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</w:t>
      </w:r>
      <w:r w:rsidRPr="00947D25">
        <w:rPr>
          <w:smallCaps/>
          <w:sz w:val="28"/>
          <w:szCs w:val="28"/>
        </w:rPr>
        <w:t>Белорусский государственный медицинский университет</w:t>
      </w:r>
      <w:r>
        <w:rPr>
          <w:smallCaps/>
          <w:sz w:val="28"/>
          <w:szCs w:val="28"/>
        </w:rPr>
        <w:t>»</w:t>
      </w:r>
    </w:p>
    <w:p w:rsidR="0021646B" w:rsidRPr="00947D25" w:rsidRDefault="0021646B" w:rsidP="0021646B">
      <w:pPr>
        <w:tabs>
          <w:tab w:val="center" w:pos="4819"/>
          <w:tab w:val="left" w:pos="6820"/>
        </w:tabs>
        <w:rPr>
          <w:sz w:val="28"/>
          <w:szCs w:val="28"/>
        </w:rPr>
      </w:pPr>
      <w:r w:rsidRPr="00947D25">
        <w:rPr>
          <w:sz w:val="28"/>
          <w:szCs w:val="28"/>
        </w:rPr>
        <w:tab/>
        <w:t>База практики</w:t>
      </w:r>
      <w:r w:rsidRPr="00947D25">
        <w:rPr>
          <w:sz w:val="28"/>
          <w:szCs w:val="28"/>
        </w:rPr>
        <w:tab/>
      </w:r>
    </w:p>
    <w:p w:rsidR="0021646B" w:rsidRPr="00947D25" w:rsidRDefault="0021646B" w:rsidP="0021646B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947D25">
        <w:rPr>
          <w:smallCaps/>
          <w:sz w:val="28"/>
          <w:szCs w:val="28"/>
        </w:rPr>
        <w:t>Название организации здравоохранения</w:t>
      </w:r>
    </w:p>
    <w:p w:rsidR="0021646B" w:rsidRPr="00473900" w:rsidRDefault="0021646B" w:rsidP="0021646B">
      <w:pPr>
        <w:tabs>
          <w:tab w:val="center" w:pos="4819"/>
          <w:tab w:val="left" w:pos="6820"/>
        </w:tabs>
        <w:rPr>
          <w:sz w:val="28"/>
          <w:szCs w:val="28"/>
          <w:highlight w:val="yellow"/>
        </w:rPr>
      </w:pPr>
    </w:p>
    <w:p w:rsidR="0021646B" w:rsidRPr="00473900" w:rsidRDefault="0021646B" w:rsidP="0021646B">
      <w:pPr>
        <w:tabs>
          <w:tab w:val="center" w:pos="4819"/>
          <w:tab w:val="left" w:pos="6820"/>
        </w:tabs>
        <w:rPr>
          <w:sz w:val="28"/>
          <w:szCs w:val="28"/>
          <w:highlight w:val="yellow"/>
        </w:rPr>
      </w:pPr>
    </w:p>
    <w:p w:rsidR="0021646B" w:rsidRPr="00473900" w:rsidRDefault="0021646B" w:rsidP="0021646B">
      <w:pPr>
        <w:tabs>
          <w:tab w:val="center" w:pos="4819"/>
          <w:tab w:val="left" w:pos="6820"/>
        </w:tabs>
        <w:rPr>
          <w:sz w:val="28"/>
          <w:szCs w:val="28"/>
          <w:highlight w:val="yellow"/>
        </w:rPr>
      </w:pPr>
    </w:p>
    <w:p w:rsidR="0021646B" w:rsidRPr="00473900" w:rsidRDefault="0021646B" w:rsidP="0021646B">
      <w:pPr>
        <w:tabs>
          <w:tab w:val="center" w:pos="4819"/>
          <w:tab w:val="left" w:pos="6820"/>
        </w:tabs>
        <w:rPr>
          <w:sz w:val="28"/>
          <w:szCs w:val="28"/>
          <w:highlight w:val="yellow"/>
        </w:rPr>
      </w:pPr>
    </w:p>
    <w:p w:rsidR="0021646B" w:rsidRPr="00473900" w:rsidRDefault="0021646B" w:rsidP="0021646B">
      <w:pPr>
        <w:tabs>
          <w:tab w:val="center" w:pos="4819"/>
          <w:tab w:val="left" w:pos="6820"/>
        </w:tabs>
        <w:rPr>
          <w:sz w:val="28"/>
          <w:szCs w:val="28"/>
          <w:highlight w:val="yellow"/>
        </w:rPr>
      </w:pPr>
    </w:p>
    <w:p w:rsidR="0021646B" w:rsidRPr="00947D25" w:rsidRDefault="0021646B" w:rsidP="0021646B">
      <w:pPr>
        <w:spacing w:before="1560"/>
        <w:jc w:val="center"/>
        <w:rPr>
          <w:b/>
          <w:caps/>
          <w:sz w:val="28"/>
          <w:szCs w:val="28"/>
        </w:rPr>
      </w:pPr>
      <w:r w:rsidRPr="00947D25">
        <w:rPr>
          <w:b/>
          <w:caps/>
          <w:sz w:val="28"/>
          <w:szCs w:val="28"/>
        </w:rPr>
        <w:t>Дневник</w:t>
      </w:r>
    </w:p>
    <w:p w:rsidR="0021646B" w:rsidRPr="00473900" w:rsidRDefault="0021646B" w:rsidP="0021646B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  <w:highlight w:val="yellow"/>
        </w:rPr>
      </w:pPr>
      <w:r w:rsidRPr="00947D25">
        <w:rPr>
          <w:color w:val="auto"/>
          <w:sz w:val="28"/>
          <w:szCs w:val="28"/>
        </w:rPr>
        <w:t xml:space="preserve">прохождения производственной практики </w:t>
      </w:r>
      <w:r>
        <w:rPr>
          <w:color w:val="auto"/>
          <w:sz w:val="28"/>
          <w:szCs w:val="28"/>
        </w:rPr>
        <w:br/>
        <w:t>«</w:t>
      </w:r>
      <w:r w:rsidRPr="00B17E40">
        <w:rPr>
          <w:color w:val="auto"/>
          <w:sz w:val="28"/>
          <w:szCs w:val="28"/>
        </w:rPr>
        <w:t>Врачебн</w:t>
      </w:r>
      <w:r>
        <w:rPr>
          <w:color w:val="auto"/>
          <w:sz w:val="28"/>
          <w:szCs w:val="28"/>
        </w:rPr>
        <w:t>ая</w:t>
      </w:r>
      <w:r w:rsidRPr="00B17E40">
        <w:rPr>
          <w:color w:val="auto"/>
          <w:sz w:val="28"/>
          <w:szCs w:val="28"/>
        </w:rPr>
        <w:t xml:space="preserve"> медико-профилактическ</w:t>
      </w:r>
      <w:r>
        <w:rPr>
          <w:color w:val="auto"/>
          <w:sz w:val="28"/>
          <w:szCs w:val="28"/>
        </w:rPr>
        <w:t>ая»</w:t>
      </w:r>
      <w:r w:rsidRPr="00947D2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  <w:t xml:space="preserve">(профиль субординатуры </w:t>
      </w:r>
      <w:r>
        <w:rPr>
          <w:color w:val="auto"/>
          <w:sz w:val="28"/>
          <w:szCs w:val="28"/>
        </w:rPr>
        <w:t>«Гигиена и эпидемиология»</w:t>
      </w:r>
      <w:r>
        <w:rPr>
          <w:color w:val="auto"/>
          <w:sz w:val="28"/>
          <w:szCs w:val="28"/>
        </w:rPr>
        <w:t>)</w:t>
      </w:r>
    </w:p>
    <w:p w:rsidR="0021646B" w:rsidRPr="00947D25" w:rsidRDefault="0021646B" w:rsidP="0021646B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  <w:r w:rsidRPr="00947D25">
        <w:rPr>
          <w:color w:val="auto"/>
          <w:sz w:val="28"/>
          <w:szCs w:val="28"/>
        </w:rPr>
        <w:t>____________________________________________________________________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21646B" w:rsidRPr="00947D25" w:rsidTr="002D769D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21646B" w:rsidRPr="00947D25" w:rsidRDefault="0021646B" w:rsidP="002D76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7D25">
              <w:rPr>
                <w:sz w:val="28"/>
                <w:szCs w:val="28"/>
              </w:rPr>
              <w:t>Студент</w:t>
            </w:r>
          </w:p>
          <w:p w:rsidR="0021646B" w:rsidRPr="00947D25" w:rsidRDefault="0021646B" w:rsidP="002D769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7D25">
              <w:rPr>
                <w:sz w:val="28"/>
                <w:szCs w:val="28"/>
              </w:rPr>
              <w:t>Специальность</w:t>
            </w:r>
          </w:p>
          <w:p w:rsidR="0021646B" w:rsidRPr="00947D25" w:rsidRDefault="0021646B" w:rsidP="002D769D">
            <w:pPr>
              <w:spacing w:line="276" w:lineRule="auto"/>
              <w:rPr>
                <w:sz w:val="28"/>
                <w:szCs w:val="28"/>
              </w:rPr>
            </w:pPr>
            <w:r w:rsidRPr="00947D25">
              <w:rPr>
                <w:sz w:val="28"/>
                <w:szCs w:val="28"/>
              </w:rPr>
              <w:t>Факультет</w:t>
            </w:r>
          </w:p>
          <w:p w:rsidR="0021646B" w:rsidRPr="00947D25" w:rsidRDefault="0021646B" w:rsidP="002D769D">
            <w:pPr>
              <w:spacing w:line="276" w:lineRule="auto"/>
              <w:rPr>
                <w:sz w:val="28"/>
                <w:szCs w:val="28"/>
              </w:rPr>
            </w:pPr>
            <w:r w:rsidRPr="00947D25">
              <w:rPr>
                <w:sz w:val="28"/>
                <w:szCs w:val="28"/>
              </w:rPr>
              <w:t>Курс, учебная группа №</w:t>
            </w:r>
          </w:p>
          <w:p w:rsidR="0021646B" w:rsidRPr="00947D25" w:rsidRDefault="0021646B" w:rsidP="002D769D">
            <w:pPr>
              <w:spacing w:line="276" w:lineRule="auto"/>
              <w:rPr>
                <w:sz w:val="28"/>
                <w:szCs w:val="28"/>
              </w:rPr>
            </w:pPr>
            <w:r w:rsidRPr="00947D25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1646B" w:rsidRPr="00947D25" w:rsidRDefault="0021646B" w:rsidP="002D769D">
            <w:pPr>
              <w:jc w:val="both"/>
              <w:rPr>
                <w:sz w:val="28"/>
                <w:szCs w:val="28"/>
              </w:rPr>
            </w:pPr>
          </w:p>
        </w:tc>
      </w:tr>
      <w:tr w:rsidR="0021646B" w:rsidRPr="00947D25" w:rsidTr="002D769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1646B" w:rsidRPr="00947D25" w:rsidRDefault="0021646B" w:rsidP="002D769D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1646B" w:rsidRPr="00947D25" w:rsidRDefault="0021646B" w:rsidP="002D769D">
            <w:pPr>
              <w:jc w:val="both"/>
              <w:rPr>
                <w:sz w:val="28"/>
                <w:szCs w:val="28"/>
              </w:rPr>
            </w:pPr>
          </w:p>
        </w:tc>
      </w:tr>
      <w:tr w:rsidR="0021646B" w:rsidRPr="00947D25" w:rsidTr="002D769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1646B" w:rsidRPr="00947D25" w:rsidRDefault="0021646B" w:rsidP="002D769D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1646B" w:rsidRPr="00947D25" w:rsidRDefault="0021646B" w:rsidP="002D769D">
            <w:pPr>
              <w:rPr>
                <w:sz w:val="28"/>
                <w:szCs w:val="28"/>
              </w:rPr>
            </w:pPr>
          </w:p>
        </w:tc>
      </w:tr>
      <w:tr w:rsidR="0021646B" w:rsidRPr="00947D25" w:rsidTr="002D769D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1646B" w:rsidRPr="00947D25" w:rsidRDefault="0021646B" w:rsidP="002D769D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1646B" w:rsidRPr="00947D25" w:rsidRDefault="0021646B" w:rsidP="002D769D">
            <w:pPr>
              <w:rPr>
                <w:sz w:val="28"/>
                <w:szCs w:val="28"/>
              </w:rPr>
            </w:pPr>
          </w:p>
        </w:tc>
      </w:tr>
      <w:tr w:rsidR="0021646B" w:rsidRPr="00473900" w:rsidTr="002D769D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21646B" w:rsidRPr="00947D25" w:rsidRDefault="0021646B" w:rsidP="002D769D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1646B" w:rsidRPr="00947D25" w:rsidRDefault="0021646B" w:rsidP="002D769D">
            <w:pPr>
              <w:rPr>
                <w:sz w:val="28"/>
                <w:szCs w:val="28"/>
              </w:rPr>
            </w:pPr>
          </w:p>
        </w:tc>
      </w:tr>
    </w:tbl>
    <w:p w:rsidR="0021646B" w:rsidRPr="00473900" w:rsidRDefault="0021646B" w:rsidP="0021646B">
      <w:pPr>
        <w:rPr>
          <w:highlight w:val="yellow"/>
        </w:rPr>
      </w:pPr>
    </w:p>
    <w:p w:rsidR="0021646B" w:rsidRPr="00473900" w:rsidRDefault="0021646B" w:rsidP="0021646B">
      <w:pPr>
        <w:ind w:left="4500"/>
        <w:rPr>
          <w:sz w:val="28"/>
          <w:szCs w:val="28"/>
          <w:highlight w:val="yellow"/>
        </w:rPr>
      </w:pPr>
    </w:p>
    <w:p w:rsidR="0021646B" w:rsidRPr="00473900" w:rsidRDefault="0021646B" w:rsidP="0021646B">
      <w:pPr>
        <w:ind w:left="4500"/>
        <w:rPr>
          <w:sz w:val="28"/>
          <w:szCs w:val="28"/>
          <w:highlight w:val="yellow"/>
        </w:rPr>
      </w:pPr>
    </w:p>
    <w:p w:rsidR="0021646B" w:rsidRPr="00473900" w:rsidRDefault="0021646B" w:rsidP="0021646B">
      <w:pPr>
        <w:ind w:left="4500"/>
        <w:rPr>
          <w:sz w:val="28"/>
          <w:szCs w:val="28"/>
          <w:highlight w:val="yellow"/>
        </w:rPr>
      </w:pPr>
    </w:p>
    <w:p w:rsidR="0021646B" w:rsidRPr="00473900" w:rsidRDefault="0021646B" w:rsidP="0021646B">
      <w:pPr>
        <w:ind w:left="4500"/>
        <w:rPr>
          <w:sz w:val="28"/>
          <w:szCs w:val="28"/>
          <w:highlight w:val="yellow"/>
        </w:rPr>
      </w:pPr>
    </w:p>
    <w:p w:rsidR="0021646B" w:rsidRPr="00473900" w:rsidRDefault="0021646B" w:rsidP="0021646B">
      <w:pPr>
        <w:ind w:left="4500"/>
        <w:rPr>
          <w:sz w:val="28"/>
          <w:szCs w:val="28"/>
          <w:highlight w:val="yellow"/>
        </w:rPr>
      </w:pPr>
    </w:p>
    <w:p w:rsidR="0021646B" w:rsidRPr="00473900" w:rsidRDefault="0021646B" w:rsidP="0021646B">
      <w:pPr>
        <w:ind w:left="4500"/>
        <w:rPr>
          <w:sz w:val="28"/>
          <w:szCs w:val="28"/>
          <w:highlight w:val="yellow"/>
        </w:rPr>
      </w:pPr>
    </w:p>
    <w:p w:rsidR="0021646B" w:rsidRPr="00473900" w:rsidRDefault="0021646B" w:rsidP="0021646B">
      <w:pPr>
        <w:ind w:left="4500"/>
        <w:rPr>
          <w:sz w:val="28"/>
          <w:szCs w:val="28"/>
          <w:highlight w:val="yellow"/>
        </w:rPr>
      </w:pPr>
    </w:p>
    <w:p w:rsidR="0021646B" w:rsidRPr="00473900" w:rsidRDefault="0021646B" w:rsidP="0021646B">
      <w:pPr>
        <w:ind w:left="4500"/>
        <w:rPr>
          <w:sz w:val="28"/>
          <w:szCs w:val="28"/>
          <w:highlight w:val="yellow"/>
        </w:rPr>
      </w:pPr>
    </w:p>
    <w:p w:rsidR="0021646B" w:rsidRPr="0078436B" w:rsidRDefault="0021646B" w:rsidP="0021646B">
      <w:pPr>
        <w:pStyle w:val="4"/>
        <w:shd w:val="clear" w:color="auto" w:fill="auto"/>
        <w:spacing w:before="0" w:after="0" w:line="240" w:lineRule="auto"/>
        <w:ind w:left="4500" w:firstLine="0"/>
        <w:jc w:val="both"/>
        <w:rPr>
          <w:color w:val="auto"/>
          <w:sz w:val="28"/>
          <w:szCs w:val="28"/>
        </w:rPr>
      </w:pPr>
      <w:r w:rsidRPr="0078436B">
        <w:rPr>
          <w:color w:val="auto"/>
          <w:sz w:val="28"/>
          <w:szCs w:val="28"/>
        </w:rPr>
        <w:t xml:space="preserve">Руководитель практики </w:t>
      </w:r>
    </w:p>
    <w:p w:rsidR="0021646B" w:rsidRPr="0078436B" w:rsidRDefault="0021646B" w:rsidP="0021646B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78436B">
        <w:rPr>
          <w:color w:val="auto"/>
          <w:sz w:val="28"/>
          <w:szCs w:val="28"/>
        </w:rPr>
        <w:t xml:space="preserve">от организации      </w:t>
      </w:r>
      <w:r w:rsidRPr="0078436B">
        <w:rPr>
          <w:color w:val="auto"/>
          <w:sz w:val="16"/>
          <w:szCs w:val="16"/>
        </w:rPr>
        <w:t>________________________________________________________(Ф.И.О.)</w:t>
      </w:r>
    </w:p>
    <w:p w:rsidR="0021646B" w:rsidRPr="0078436B" w:rsidRDefault="0021646B" w:rsidP="0021646B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78436B">
        <w:rPr>
          <w:color w:val="auto"/>
          <w:sz w:val="16"/>
          <w:szCs w:val="16"/>
        </w:rPr>
        <w:t>(подпись)</w:t>
      </w:r>
      <w:r w:rsidRPr="0078436B">
        <w:rPr>
          <w:color w:val="auto"/>
        </w:rPr>
        <w:t xml:space="preserve"> </w:t>
      </w:r>
    </w:p>
    <w:p w:rsidR="0021646B" w:rsidRPr="0078436B" w:rsidRDefault="0021646B" w:rsidP="0021646B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78436B">
        <w:rPr>
          <w:color w:val="auto"/>
          <w:sz w:val="28"/>
          <w:szCs w:val="28"/>
        </w:rPr>
        <w:t xml:space="preserve">Руководитель практики </w:t>
      </w:r>
    </w:p>
    <w:p w:rsidR="0021646B" w:rsidRPr="0078436B" w:rsidRDefault="0021646B" w:rsidP="0021646B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78436B">
        <w:rPr>
          <w:color w:val="auto"/>
          <w:sz w:val="28"/>
          <w:szCs w:val="28"/>
        </w:rPr>
        <w:t xml:space="preserve">от кафедры </w:t>
      </w:r>
      <w:r w:rsidRPr="0078436B">
        <w:rPr>
          <w:i/>
          <w:color w:val="auto"/>
          <w:sz w:val="18"/>
          <w:szCs w:val="18"/>
        </w:rPr>
        <w:t>(название)________________________________</w:t>
      </w:r>
    </w:p>
    <w:p w:rsidR="0021646B" w:rsidRPr="0078436B" w:rsidRDefault="0021646B" w:rsidP="0021646B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78436B">
        <w:rPr>
          <w:i/>
          <w:color w:val="auto"/>
          <w:sz w:val="18"/>
          <w:szCs w:val="18"/>
        </w:rPr>
        <w:t xml:space="preserve"> </w:t>
      </w:r>
      <w:r w:rsidRPr="0078436B">
        <w:rPr>
          <w:i/>
          <w:color w:val="auto"/>
          <w:sz w:val="28"/>
          <w:szCs w:val="28"/>
        </w:rPr>
        <w:t>________________________________</w:t>
      </w:r>
      <w:r w:rsidRPr="0078436B">
        <w:rPr>
          <w:color w:val="auto"/>
          <w:sz w:val="16"/>
          <w:szCs w:val="16"/>
        </w:rPr>
        <w:t>(Ф.И.О.)</w:t>
      </w:r>
    </w:p>
    <w:p w:rsidR="0021646B" w:rsidRPr="0078436B" w:rsidRDefault="0021646B" w:rsidP="0021646B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78436B">
        <w:rPr>
          <w:color w:val="auto"/>
          <w:sz w:val="16"/>
          <w:szCs w:val="16"/>
        </w:rPr>
        <w:t xml:space="preserve">                                                (подпись)</w:t>
      </w:r>
    </w:p>
    <w:p w:rsidR="0021646B" w:rsidRPr="00473900" w:rsidRDefault="0021646B" w:rsidP="0021646B">
      <w:pPr>
        <w:pStyle w:val="110"/>
        <w:shd w:val="clear" w:color="auto" w:fill="auto"/>
        <w:spacing w:after="0" w:line="160" w:lineRule="exact"/>
        <w:ind w:left="7820"/>
        <w:jc w:val="left"/>
        <w:rPr>
          <w:highlight w:val="yellow"/>
        </w:rPr>
        <w:sectPr w:rsidR="0021646B" w:rsidRPr="00473900" w:rsidSect="00AD122C">
          <w:footnotePr>
            <w:numRestart w:val="eachSect"/>
          </w:footnotePr>
          <w:pgSz w:w="11909" w:h="16838"/>
          <w:pgMar w:top="1134" w:right="567" w:bottom="1134" w:left="1701" w:header="567" w:footer="3" w:gutter="0"/>
          <w:cols w:space="720"/>
          <w:noEndnote/>
          <w:titlePg/>
          <w:docGrid w:linePitch="360"/>
        </w:sectPr>
      </w:pPr>
    </w:p>
    <w:p w:rsidR="0021646B" w:rsidRPr="00945D49" w:rsidRDefault="0021646B" w:rsidP="0021646B">
      <w:pPr>
        <w:pStyle w:val="a3"/>
        <w:widowControl w:val="0"/>
        <w:ind w:left="0" w:right="23"/>
        <w:jc w:val="center"/>
        <w:rPr>
          <w:b/>
          <w:sz w:val="28"/>
          <w:szCs w:val="28"/>
        </w:rPr>
      </w:pPr>
      <w:bookmarkStart w:id="0" w:name="_Hlk153729525"/>
      <w:r w:rsidRPr="00945D49">
        <w:rPr>
          <w:b/>
          <w:sz w:val="28"/>
          <w:szCs w:val="28"/>
        </w:rPr>
        <w:lastRenderedPageBreak/>
        <w:t xml:space="preserve">ПРОФИЛЬ СУБОРДИНАТУРЫ </w:t>
      </w:r>
      <w:r>
        <w:rPr>
          <w:b/>
          <w:sz w:val="28"/>
          <w:szCs w:val="28"/>
        </w:rPr>
        <w:br/>
      </w:r>
      <w:r w:rsidRPr="00945D49">
        <w:rPr>
          <w:b/>
          <w:sz w:val="28"/>
          <w:szCs w:val="28"/>
        </w:rPr>
        <w:t>«ГИГИЕНА И ЭПИДЕМИОЛОГИЯ»</w:t>
      </w:r>
    </w:p>
    <w:bookmarkEnd w:id="0"/>
    <w:p w:rsidR="0021646B" w:rsidRPr="0078436B" w:rsidRDefault="0021646B" w:rsidP="0021646B">
      <w:pPr>
        <w:widowControl w:val="0"/>
        <w:autoSpaceDE w:val="0"/>
        <w:autoSpaceDN w:val="0"/>
        <w:adjustRightInd w:val="0"/>
        <w:spacing w:after="120"/>
        <w:outlineLvl w:val="3"/>
      </w:pPr>
      <w:r w:rsidRPr="0078436B">
        <w:rPr>
          <w:b/>
          <w:bCs/>
          <w:snapToGrid w:val="0"/>
          <w:sz w:val="28"/>
          <w:szCs w:val="28"/>
        </w:rPr>
        <w:t xml:space="preserve">День </w:t>
      </w:r>
      <w:r>
        <w:rPr>
          <w:b/>
          <w:bCs/>
          <w:snapToGrid w:val="0"/>
          <w:sz w:val="28"/>
          <w:szCs w:val="28"/>
        </w:rPr>
        <w:t xml:space="preserve">  </w:t>
      </w:r>
      <w:r w:rsidRPr="0078436B">
        <w:rPr>
          <w:b/>
          <w:bCs/>
          <w:snapToGrid w:val="0"/>
          <w:sz w:val="28"/>
          <w:szCs w:val="28"/>
        </w:rPr>
        <w:t>. Дата_______________________________________ Время _________</w:t>
      </w:r>
    </w:p>
    <w:tbl>
      <w:tblPr>
        <w:tblW w:w="98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5"/>
        <w:gridCol w:w="2002"/>
        <w:gridCol w:w="1429"/>
      </w:tblGrid>
      <w:tr w:rsidR="0021646B" w:rsidRPr="0021646B" w:rsidTr="002D769D">
        <w:trPr>
          <w:trHeight w:val="314"/>
          <w:tblHeader/>
        </w:trPr>
        <w:tc>
          <w:tcPr>
            <w:tcW w:w="6435" w:type="dxa"/>
            <w:vAlign w:val="center"/>
          </w:tcPr>
          <w:p w:rsidR="0021646B" w:rsidRPr="0021646B" w:rsidRDefault="0021646B" w:rsidP="002D7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1646B">
              <w:rPr>
                <w:sz w:val="22"/>
                <w:szCs w:val="22"/>
              </w:rPr>
              <w:t>Содержание выполненной работы</w:t>
            </w:r>
            <w:r w:rsidRPr="0021646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02" w:type="dxa"/>
          </w:tcPr>
          <w:p w:rsidR="0021646B" w:rsidRPr="0021646B" w:rsidRDefault="0021646B" w:rsidP="002D7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Количество</w:t>
            </w:r>
          </w:p>
          <w:p w:rsidR="0021646B" w:rsidRPr="0021646B" w:rsidRDefault="0021646B" w:rsidP="002D7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 xml:space="preserve"> (в день)</w:t>
            </w:r>
          </w:p>
        </w:tc>
        <w:tc>
          <w:tcPr>
            <w:tcW w:w="1429" w:type="dxa"/>
            <w:shd w:val="clear" w:color="auto" w:fill="auto"/>
          </w:tcPr>
          <w:p w:rsidR="0021646B" w:rsidRPr="0021646B" w:rsidRDefault="0021646B" w:rsidP="002D769D">
            <w:pPr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Уровень освоения</w:t>
            </w:r>
          </w:p>
        </w:tc>
      </w:tr>
      <w:tr w:rsidR="0021646B" w:rsidRPr="0021646B" w:rsidTr="002D769D">
        <w:trPr>
          <w:trHeight w:val="277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  <w:highlight w:val="yellow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Сбор эпидемиологического анамнеза у пациента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68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  <w:highlight w:val="yellow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Оценка правильности передачи информации и заполнения учетных форм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7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  <w:highlight w:val="yellow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Внесение данных о пациенте в ЕИС-эпидемиология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76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  <w:highlight w:val="yellow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Проведение эпидемиологического обследования очага инфекционного заболевания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65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  <w:highlight w:val="yellow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Определение границы очага при регистрации случая заболевания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3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  <w:highlight w:val="yellow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Определение круга контактных лиц при регистрации случая заболевания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60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Проведение анализа многолетней динамики заболеваемости инфекционными заболеваниями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77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Проведение анализа годовой динамики заболеваемости инфекционными заболеваниями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2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Проведение анализа заболеваемости инфекционными заболеваниями в группах населения и определение «группы риска»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7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Проведение анализа заболеваемости инфекционными заболеваниями на административных территориях и определение «территории риска»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75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  <w:highlight w:val="yellow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Прогнозирование развития эпидемической ситуации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0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  <w:highlight w:val="yellow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Оценка качества вакцинопрофилактики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69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  <w:highlight w:val="yellow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Оценка эффективности вакцинопрофилактики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74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  <w:highlight w:val="yellow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Оценка качества проведения противоэпидемических мероприятий в очагах инфекционных и паразитарных заболеваний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63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  <w:highlight w:val="yellow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Формулирование предложений по коррекции противоэпидемических мероприятий на основании результатов эпидемиологического анализа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  <w:highlight w:val="yellow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Расчет показателей заболеваемости и пораженности различных групп населения паразитарными заболеваниями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Формирование ежемесячных и квартальных отчетных форм (государственная и ведомственная отчетность) в автоматизированной системе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основных направлений профилактики ИСМП в больничных организациях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1646B">
              <w:rPr>
                <w:sz w:val="22"/>
                <w:szCs w:val="22"/>
              </w:rPr>
              <w:t>Участие в осуществлении контрольной (надзорной) деятельности за подконтрольными объектами отделения гигиены детей и подростков (учреждения образования разного типа)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Оформление организационно-распорядительной документации: акт/справка/аналитическая записка по контрольной (надзорной) деятельности.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Составление протокола об административном правонарушении.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Участие в вынесении постановления по делу об административном правонарушении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1646B">
              <w:rPr>
                <w:sz w:val="22"/>
                <w:szCs w:val="22"/>
              </w:rPr>
              <w:t>Участие в проведении работы по формированию приверженности населения здоровому образу жизни (подготовка и оформление памятки, бюллетеня, проведение бесед, чтение лекций)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Санитарно-гигиеническое обследование предприятий общественного питания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Санитарно-гигиеническое обследование предприятий торговли различных форм собственности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1646B">
              <w:rPr>
                <w:rFonts w:eastAsiaTheme="minorHAnsi"/>
                <w:sz w:val="22"/>
                <w:szCs w:val="22"/>
                <w:lang w:eastAsia="en-US"/>
              </w:rPr>
              <w:t>Оценка риска и контроль критических точек на основе системы управления качеством и безопасностью</w:t>
            </w:r>
            <w:r w:rsidRPr="002164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1646B">
              <w:rPr>
                <w:sz w:val="22"/>
                <w:szCs w:val="22"/>
              </w:rPr>
              <w:t>Подготовка предписания на проведение мероприятия технического (технологического, поверочного) характера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проверки / мониторинга / мероприятия технического (технологического, поверочного) характера поднадзорного объекта, в том числе с использованием лабораторно-инструментальных методов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Разработка мер по ликвидации выявленных нарушений в ходе проведения проверки / мониторинга / мероприятия технического (технологического, поверочного) характера поднадзорного объекта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 xml:space="preserve">Подготовка предписания об устранении нарушений, выявленных в ходе проведения проверки / мониторинга / мероприятия технического (технологического, поверочного) характера поднадзорного объекта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 xml:space="preserve">Подготовка предложения о приостановлении (запрете) деятельности поднадзорного субъекта 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Подготовка акта об отказе в доступе на территорию и (или) объекты поднадзорного субъекта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гигиенической оценки результатов расчетов рассеивания загрязняющих веществ в атмосферном воздухе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расчета комплексных показателей загрязнений атмосферного воздуха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расчета показателей риска здоровью от вредных веществ, выбрасываемых в атмосферный воздух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оценки риска для жизни и здоровья населения от воздействия загрязняющих веществ, выбрасываемых в атмосферный воздух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гигиенической оценки уровней шума на территории населенных мест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гигиенической оценки уровней электромагнитных излучений радиочастотного диапазона на территории населенных мест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гигиенической оценки содержания загрязняющих веществ в атмосферном воздухе территории населенных мест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гигиенической оценки содержания загрязняющих веществ в воздухе жилых и общественных зданий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гигиенической оценки качества питьевой воды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Анализ данных о достижении показателей Целей устойчивого развития в области реализации государственной политики по оздоровлению среды обитания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Анализ данных о достижении показателей Целей устойчивого развития в области реализации государственной политики по формированию у населения здорового образа жизни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расчета показателей с временной утратой трудоспособности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расчета показателя профессиональной заболеваемости на предприятии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расчета уровня и степени профессионального риска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lastRenderedPageBreak/>
              <w:t>Разработка предложений субъектам хозяйствования по устранению выявленных нарушений требований санитарных норм и правил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Составление программы семинара по вопросам гигиены труда для специалистов службы охраны труда предприятия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гигиенической оценки факторов условий труда по результатам лабораторных измерений (шум, вибрация, производственный микроклимат, производственное освещение)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гигиенической оценки факторов условий труда по результатам лабораторных исследований вредных веществ в воздухе рабочей зоны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Разработка системы мероприятий по снижению (предупреждению) неблагоприятного влияния факторов условий труда на здоровье работающих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санитарно-гигиенического обследования объекта с использованием лабораторно-инструментальных методов, составление актов обследования и разработка мер по ликвидации выявленных нарушений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беседы, лекции по санитарно-гигиеническому обучению, воспитанию и пропаганде гигиенических знаний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Проведение отбора проб (образцов) с оформлением акта и протокола испытаний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2D769D">
        <w:trPr>
          <w:trHeight w:val="281"/>
        </w:trPr>
        <w:tc>
          <w:tcPr>
            <w:tcW w:w="6435" w:type="dxa"/>
          </w:tcPr>
          <w:p w:rsidR="0021646B" w:rsidRPr="0021646B" w:rsidRDefault="0021646B" w:rsidP="002D769D">
            <w:pPr>
              <w:jc w:val="both"/>
              <w:rPr>
                <w:sz w:val="22"/>
                <w:szCs w:val="22"/>
              </w:rPr>
            </w:pPr>
            <w:r w:rsidRPr="0021646B">
              <w:rPr>
                <w:sz w:val="22"/>
                <w:szCs w:val="22"/>
              </w:rPr>
              <w:t>Измерение мощности амбиентного эквивалента дозы гамма-излучения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21646B" w:rsidRPr="0021646B" w:rsidRDefault="0021646B" w:rsidP="002D769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1646B" w:rsidRPr="0021646B" w:rsidTr="000972BB">
        <w:trPr>
          <w:trHeight w:val="281"/>
        </w:trPr>
        <w:tc>
          <w:tcPr>
            <w:tcW w:w="9866" w:type="dxa"/>
            <w:gridSpan w:val="3"/>
          </w:tcPr>
          <w:p w:rsidR="0021646B" w:rsidRPr="0021646B" w:rsidRDefault="0021646B" w:rsidP="0021646B">
            <w:pPr>
              <w:jc w:val="both"/>
              <w:rPr>
                <w:sz w:val="22"/>
                <w:szCs w:val="22"/>
                <w:highlight w:val="yellow"/>
              </w:rPr>
            </w:pPr>
            <w:r w:rsidRPr="0021646B">
              <w:rPr>
                <w:b/>
                <w:sz w:val="22"/>
                <w:szCs w:val="22"/>
              </w:rPr>
              <w:t>Дополнительная работа</w:t>
            </w:r>
          </w:p>
        </w:tc>
      </w:tr>
      <w:tr w:rsidR="0021646B" w:rsidRPr="0021646B" w:rsidTr="003A3B85">
        <w:trPr>
          <w:trHeight w:val="281"/>
        </w:trPr>
        <w:tc>
          <w:tcPr>
            <w:tcW w:w="9866" w:type="dxa"/>
            <w:gridSpan w:val="3"/>
          </w:tcPr>
          <w:p w:rsidR="0021646B" w:rsidRPr="0021646B" w:rsidRDefault="0021646B" w:rsidP="0021646B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1646B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Перечисляются только выполненные студентом дополнительные виды работы с указанием степени участия: эпикризы, обоснования диагноза, проведение санитарно-просветительских бесед с пациентами, расчеты, справочные таблицы и др.</w:t>
            </w:r>
          </w:p>
          <w:p w:rsidR="0021646B" w:rsidRDefault="0021646B" w:rsidP="0021646B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21646B" w:rsidRDefault="0021646B" w:rsidP="0021646B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21646B" w:rsidRDefault="0021646B" w:rsidP="0021646B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21646B" w:rsidRDefault="0021646B" w:rsidP="0021646B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21646B" w:rsidRDefault="0021646B" w:rsidP="0021646B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21646B" w:rsidRDefault="0021646B" w:rsidP="0021646B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21646B" w:rsidRPr="0021646B" w:rsidRDefault="0021646B" w:rsidP="0021646B">
            <w:pPr>
              <w:jc w:val="both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21646B" w:rsidRPr="0021646B" w:rsidRDefault="0021646B" w:rsidP="0021646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21646B" w:rsidRDefault="0021646B" w:rsidP="0021646B"/>
    <w:p w:rsidR="0021646B" w:rsidRPr="00B77207" w:rsidRDefault="0021646B" w:rsidP="0021646B">
      <w:pPr>
        <w:spacing w:before="120"/>
        <w:ind w:left="3538"/>
        <w:rPr>
          <w:sz w:val="28"/>
        </w:rPr>
      </w:pPr>
      <w:r w:rsidRPr="00B77207">
        <w:rPr>
          <w:sz w:val="28"/>
        </w:rPr>
        <w:t>Студент________________________________</w:t>
      </w:r>
    </w:p>
    <w:p w:rsidR="0021646B" w:rsidRPr="00B77207" w:rsidRDefault="0021646B" w:rsidP="0021646B">
      <w:pPr>
        <w:ind w:left="5670"/>
        <w:rPr>
          <w:i/>
          <w:sz w:val="28"/>
          <w:vertAlign w:val="superscript"/>
        </w:rPr>
      </w:pPr>
      <w:r>
        <w:rPr>
          <w:i/>
          <w:vertAlign w:val="superscript"/>
        </w:rPr>
        <w:t xml:space="preserve">      </w:t>
      </w:r>
      <w:bookmarkStart w:id="1" w:name="_GoBack"/>
      <w:bookmarkEnd w:id="1"/>
      <w:r w:rsidRPr="00B77207">
        <w:rPr>
          <w:i/>
          <w:vertAlign w:val="superscript"/>
        </w:rPr>
        <w:t xml:space="preserve">     (подпись)</w:t>
      </w:r>
      <w:r>
        <w:rPr>
          <w:i/>
          <w:sz w:val="28"/>
          <w:vertAlign w:val="superscript"/>
        </w:rPr>
        <w:t xml:space="preserve"> </w:t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 w:rsidRPr="00B77207">
        <w:rPr>
          <w:i/>
          <w:sz w:val="28"/>
          <w:vertAlign w:val="superscript"/>
        </w:rPr>
        <w:t>Ф.И.О.</w:t>
      </w:r>
    </w:p>
    <w:p w:rsidR="0021646B" w:rsidRPr="00B77207" w:rsidRDefault="0021646B" w:rsidP="0021646B">
      <w:pPr>
        <w:ind w:left="3969"/>
        <w:rPr>
          <w:sz w:val="28"/>
        </w:rPr>
      </w:pPr>
      <w:r w:rsidRPr="00B77207">
        <w:rPr>
          <w:sz w:val="28"/>
        </w:rPr>
        <w:t xml:space="preserve">Руководитель </w:t>
      </w:r>
    </w:p>
    <w:p w:rsidR="0021646B" w:rsidRPr="00B77207" w:rsidRDefault="0021646B" w:rsidP="0021646B">
      <w:pPr>
        <w:ind w:left="3969"/>
        <w:rPr>
          <w:sz w:val="28"/>
        </w:rPr>
      </w:pPr>
      <w:r w:rsidRPr="00B77207">
        <w:rPr>
          <w:sz w:val="28"/>
        </w:rPr>
        <w:t>практики от организации _________________</w:t>
      </w:r>
    </w:p>
    <w:p w:rsidR="000069AF" w:rsidRDefault="000069AF"/>
    <w:sectPr w:rsidR="0000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6B"/>
    <w:rsid w:val="000069AF"/>
    <w:rsid w:val="002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D35D"/>
  <w15:chartTrackingRefBased/>
  <w15:docId w15:val="{6EF9916F-42A5-4B2C-8CF1-2E75643F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Юля"/>
    <w:basedOn w:val="a"/>
    <w:link w:val="a4"/>
    <w:uiPriority w:val="34"/>
    <w:qFormat/>
    <w:rsid w:val="0021646B"/>
    <w:pPr>
      <w:ind w:left="720"/>
      <w:contextualSpacing/>
    </w:pPr>
  </w:style>
  <w:style w:type="paragraph" w:customStyle="1" w:styleId="4">
    <w:name w:val="Основной текст4"/>
    <w:basedOn w:val="a"/>
    <w:rsid w:val="0021646B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11">
    <w:name w:val="Основной текст (11)_"/>
    <w:basedOn w:val="a0"/>
    <w:link w:val="110"/>
    <w:rsid w:val="0021646B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1646B"/>
    <w:pPr>
      <w:widowControl w:val="0"/>
      <w:shd w:val="clear" w:color="auto" w:fill="FFFFFF"/>
      <w:spacing w:after="180" w:line="0" w:lineRule="atLeast"/>
      <w:jc w:val="center"/>
    </w:pPr>
    <w:rPr>
      <w:i/>
      <w:iCs/>
      <w:sz w:val="16"/>
      <w:szCs w:val="16"/>
      <w:lang w:eastAsia="en-US"/>
    </w:rPr>
  </w:style>
  <w:style w:type="character" w:customStyle="1" w:styleId="a4">
    <w:name w:val="Абзац списка Знак"/>
    <w:aliases w:val="Юля Знак"/>
    <w:link w:val="a3"/>
    <w:uiPriority w:val="34"/>
    <w:locked/>
    <w:rsid w:val="002164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Лепешко Павел Николаевич</dc:creator>
  <cp:keywords/>
  <dc:description/>
  <cp:lastModifiedBy>Лепешко Павел Николаевич</cp:lastModifiedBy>
  <cp:revision>1</cp:revision>
  <dcterms:created xsi:type="dcterms:W3CDTF">2024-02-23T06:05:00Z</dcterms:created>
  <dcterms:modified xsi:type="dcterms:W3CDTF">2024-02-23T06:09:00Z</dcterms:modified>
</cp:coreProperties>
</file>